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D3" w:rsidRDefault="00660FD3" w:rsidP="00660FD3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:rsidR="00660FD3" w:rsidRPr="00660FD3" w:rsidRDefault="00660FD3" w:rsidP="00660FD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u w:val="single"/>
          <w:lang w:eastAsia="en-GB"/>
        </w:rPr>
      </w:pPr>
      <w:r w:rsidRPr="00660FD3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u w:val="single"/>
          <w:lang w:eastAsia="en-GB"/>
        </w:rPr>
        <w:t xml:space="preserve">Update - Key Workers </w:t>
      </w:r>
    </w:p>
    <w:p w:rsidR="00660FD3" w:rsidRPr="00660FD3" w:rsidRDefault="00660FD3" w:rsidP="00660FD3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  <w:r w:rsidRPr="00660FD3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>We are endeavouring, as best we can, to follow government guidel</w:t>
      </w:r>
      <w:r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ines on the COVID 19 </w:t>
      </w:r>
      <w:r w:rsidR="000042B9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and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>from DE,</w:t>
      </w:r>
      <w:r w:rsidRPr="00660FD3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 the Assembly</w:t>
      </w:r>
      <w:r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 and our unions</w:t>
      </w:r>
      <w:r w:rsidRPr="00660FD3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. We also have to bear in mind the well-being and safety of the staff </w:t>
      </w:r>
      <w:r w:rsidR="000042B9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and their families in </w:t>
      </w:r>
      <w:r w:rsidRPr="00660FD3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our school at all times. </w:t>
      </w:r>
    </w:p>
    <w:p w:rsidR="00660FD3" w:rsidRPr="00660FD3" w:rsidRDefault="00660FD3" w:rsidP="00660FD3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  <w:r w:rsidRPr="00660FD3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 xml:space="preserve">There are going to be very tough days ahead. We may not have sufficient staff available on certain days as this crisis deepens. </w:t>
      </w:r>
    </w:p>
    <w:p w:rsidR="00660FD3" w:rsidRDefault="00660FD3" w:rsidP="00660FD3">
      <w:pPr>
        <w:spacing w:after="0" w:line="270" w:lineRule="atLeast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660FD3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Our message to you is that children should NOT be in school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if at all possible and certainly not </w:t>
      </w:r>
      <w:r w:rsidRPr="00660FD3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>unless they meet the criteria below.</w:t>
      </w:r>
    </w:p>
    <w:p w:rsidR="00660FD3" w:rsidRDefault="00660FD3" w:rsidP="00660FD3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:rsidR="00660FD3" w:rsidRPr="000042B9" w:rsidRDefault="00660FD3" w:rsidP="00660F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GB"/>
        </w:rPr>
      </w:pPr>
      <w:r w:rsidRPr="000042B9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GB"/>
        </w:rPr>
        <w:t>Below is the most recent advic</w:t>
      </w:r>
      <w:r w:rsidR="000042B9" w:rsidRPr="000042B9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GB"/>
        </w:rPr>
        <w:t>e we have received</w:t>
      </w:r>
      <w:r w:rsidRPr="000042B9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GB"/>
        </w:rPr>
        <w:t>. Please read very carefully.</w:t>
      </w:r>
    </w:p>
    <w:p w:rsidR="00660FD3" w:rsidRDefault="00660FD3" w:rsidP="00660FD3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:rsidR="00660FD3" w:rsidRDefault="00660FD3" w:rsidP="00660FD3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Key worker parents requiring care provision: 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Many parents working in the identified key workers list </w:t>
      </w:r>
      <w:r w:rsidRPr="00660FD3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may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 be able to ensure that their child is kept at home. 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EVERY CHILD WHO CAN BE SAFELY CARED FOR AT HOME SHOULD BE.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There is no requirement for identified key worker parents to take up this offer or send their children to school if they do not wish to.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Any children previously withdrawn from school on the basis of risk should not return.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Only children with BOTH parents working as Key Workers and only when both parents are working AT THE SAME TIME should their children attend school.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In single parent families, the main carer </w:t>
      </w:r>
      <w:r w:rsidRPr="00660FD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MUST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 be a Key Worker and be required at work.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Every alternative childcare arrangement should be explored before deciding to send children to school. School should, in effect, be a </w:t>
      </w:r>
      <w:r w:rsidRPr="00660FD3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LAST RESORT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. This is in order to comply with general </w:t>
      </w:r>
      <w:r w:rsidRPr="00660FD3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public health advice on social distancing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Wrap around services will not be available and schools will </w:t>
      </w:r>
      <w:r w:rsidRPr="00660FD3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only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 be open for normal school hours.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lastRenderedPageBreak/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Children who refuse to attend school must not be forced to do so.  Schools cannot be expected to accept responsibility for those children that present a flight risk.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There will be no nurse or medical support available in schools.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Provision of any level of service will be dependent on staff availability and the school may have to be closed if this becomes a problem.</w:t>
      </w:r>
    </w:p>
    <w:p w:rsidR="00660FD3" w:rsidRPr="00660FD3" w:rsidRDefault="00660FD3" w:rsidP="00660FD3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660FD3" w:rsidRPr="000042B9" w:rsidRDefault="00660FD3" w:rsidP="00660FD3">
      <w:pPr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b/>
          <w:sz w:val="28"/>
          <w:szCs w:val="28"/>
          <w:lang w:eastAsia="en-GB"/>
        </w:rPr>
        <w:t>If you are a key worker</w:t>
      </w:r>
      <w:r w:rsidRPr="000042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and you meet the criteria and wish </w:t>
      </w:r>
      <w:r w:rsidRPr="00660FD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to avail of this reduced provision, please contact </w:t>
      </w:r>
      <w:r w:rsidRPr="000042B9">
        <w:rPr>
          <w:rFonts w:ascii="Arial" w:eastAsia="Times New Roman" w:hAnsi="Arial" w:cs="Arial"/>
          <w:b/>
          <w:sz w:val="28"/>
          <w:szCs w:val="28"/>
          <w:lang w:eastAsia="en-GB"/>
        </w:rPr>
        <w:t>the school via the email address below before 6pm on Saturday 21 March;</w:t>
      </w:r>
    </w:p>
    <w:p w:rsidR="00660FD3" w:rsidRPr="000042B9" w:rsidRDefault="00660FD3" w:rsidP="00660FD3">
      <w:pPr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60FD3" w:rsidRPr="00EA19DC" w:rsidRDefault="00660FD3" w:rsidP="00660FD3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hyperlink r:id="rId4" w:history="1">
        <w:r w:rsidR="00EA19DC" w:rsidRPr="00EA19DC">
          <w:rPr>
            <w:rStyle w:val="Hyperlink"/>
            <w:rFonts w:ascii="Arial" w:eastAsia="Times New Roman" w:hAnsi="Arial" w:cs="Arial"/>
            <w:color w:val="auto"/>
            <w:sz w:val="28"/>
            <w:szCs w:val="28"/>
            <w:lang w:eastAsia="en-GB"/>
          </w:rPr>
          <w:t>kwright590@c2kni.net</w:t>
        </w:r>
      </w:hyperlink>
      <w:bookmarkStart w:id="0" w:name="_GoBack"/>
      <w:bookmarkEnd w:id="0"/>
    </w:p>
    <w:p w:rsidR="00660FD3" w:rsidRPr="000042B9" w:rsidRDefault="00660FD3" w:rsidP="00660FD3">
      <w:pPr>
        <w:spacing w:after="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60FD3" w:rsidRPr="00660FD3" w:rsidRDefault="00660FD3" w:rsidP="00660FD3">
      <w:pPr>
        <w:spacing w:after="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582D04" w:rsidRDefault="00660FD3" w:rsidP="00660FD3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042B9">
        <w:rPr>
          <w:rFonts w:ascii="Arial" w:eastAsia="Times New Roman" w:hAnsi="Arial" w:cs="Arial"/>
          <w:b/>
          <w:sz w:val="28"/>
          <w:szCs w:val="28"/>
          <w:lang w:eastAsia="en-GB"/>
        </w:rPr>
        <w:t> Your email should outline how each of the parents fulfil the criteria of a ‘key worker’</w:t>
      </w:r>
      <w:r w:rsidR="000042B9" w:rsidRPr="000042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and the days which you will need the childcare provision.</w:t>
      </w:r>
    </w:p>
    <w:p w:rsidR="000042B9" w:rsidRDefault="000042B9" w:rsidP="00660FD3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042B9" w:rsidRPr="000042B9" w:rsidRDefault="000042B9" w:rsidP="00660FD3">
      <w:pPr>
        <w:rPr>
          <w:b/>
          <w:color w:val="FF0000"/>
          <w:sz w:val="28"/>
          <w:szCs w:val="28"/>
        </w:rPr>
      </w:pPr>
      <w:r w:rsidRPr="000042B9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If this advice changes over the weekend I will update it on this site.</w:t>
      </w:r>
    </w:p>
    <w:sectPr w:rsidR="000042B9" w:rsidRPr="000042B9" w:rsidSect="000042B9">
      <w:pgSz w:w="11906" w:h="16838"/>
      <w:pgMar w:top="567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D3"/>
    <w:rsid w:val="000042B9"/>
    <w:rsid w:val="00582D04"/>
    <w:rsid w:val="00660FD3"/>
    <w:rsid w:val="00E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389BF-6E03-417C-B2B9-F7B6098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ritor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WRIGHT</dc:creator>
  <cp:keywords/>
  <dc:description/>
  <cp:lastModifiedBy>KENNETH WRIGHT</cp:lastModifiedBy>
  <cp:revision>2</cp:revision>
  <dcterms:created xsi:type="dcterms:W3CDTF">2020-03-20T13:00:00Z</dcterms:created>
  <dcterms:modified xsi:type="dcterms:W3CDTF">2020-03-20T13:23:00Z</dcterms:modified>
</cp:coreProperties>
</file>